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0FA7" w14:textId="77777777" w:rsidR="00B25206" w:rsidRPr="00B25206" w:rsidRDefault="00B25206" w:rsidP="00B25206">
      <w:pPr>
        <w:shd w:val="clear" w:color="auto" w:fill="FFFFFF"/>
        <w:spacing w:line="240" w:lineRule="auto"/>
        <w:textAlignment w:val="baseline"/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</w:pP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begin"/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instrText>HYPERLINK "https://www.dsa.gr/%CE%BD%CE%AD%CE%B1"</w:instrText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separate"/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u w:val="single"/>
          <w:bdr w:val="none" w:sz="0" w:space="0" w:color="auto" w:frame="1"/>
          <w:lang w:eastAsia="el-GR"/>
          <w14:ligatures w14:val="none"/>
        </w:rPr>
        <w:t>Νέα</w:t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end"/>
      </w:r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t> | </w:t>
      </w:r>
      <w:hyperlink r:id="rId4" w:history="1">
        <w:r w:rsidRPr="00B25206">
          <w:rPr>
            <w:rFonts w:ascii="Ubuntu" w:eastAsia="Times New Roman" w:hAnsi="Ubuntu" w:cs="Times New Roman"/>
            <w:color w:val="454545"/>
            <w:kern w:val="0"/>
            <w:sz w:val="21"/>
            <w:szCs w:val="21"/>
            <w:u w:val="single"/>
            <w:bdr w:val="none" w:sz="0" w:space="0" w:color="auto" w:frame="1"/>
            <w:lang w:eastAsia="el-GR"/>
            <w14:ligatures w14:val="none"/>
          </w:rPr>
          <w:t>Ανακοινώσεις</w:t>
        </w:r>
      </w:hyperlink>
      <w:r w:rsidRPr="00B25206">
        <w:rPr>
          <w:rFonts w:ascii="Ubuntu" w:eastAsia="Times New Roman" w:hAnsi="Ubuntu" w:cs="Times New Roman"/>
          <w:color w:val="454545"/>
          <w:kern w:val="0"/>
          <w:sz w:val="21"/>
          <w:szCs w:val="21"/>
          <w:lang w:eastAsia="el-GR"/>
          <w14:ligatures w14:val="none"/>
        </w:rPr>
        <w:t> | 12/06/2025</w:t>
      </w:r>
    </w:p>
    <w:p w14:paraId="275E22BB" w14:textId="77777777" w:rsidR="00B25206" w:rsidRPr="00B25206" w:rsidRDefault="00B25206" w:rsidP="00B25206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  <w14:ligatures w14:val="none"/>
        </w:rPr>
      </w:pPr>
      <w:r w:rsidRPr="00B25206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  <w14:ligatures w14:val="none"/>
        </w:rPr>
        <w:t>1η Οικουμενική Συνδιάσκεψη Ελλήνων Νομικών (Αθήνα, 7-10 Ιουλίου 2025) - https://helleniclawyers.org/</w:t>
      </w:r>
    </w:p>
    <w:p w14:paraId="61672817" w14:textId="77777777" w:rsidR="00B25206" w:rsidRPr="00B25206" w:rsidRDefault="00B25206" w:rsidP="00B25206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Ubuntu" w:eastAsia="Times New Roman" w:hAnsi="Ubuntu" w:cs="Times New Roman"/>
          <w:noProof/>
          <w:color w:val="202020"/>
          <w:kern w:val="0"/>
          <w:lang w:eastAsia="el-GR"/>
          <w14:ligatures w14:val="none"/>
        </w:rPr>
        <w:drawing>
          <wp:inline distT="0" distB="0" distL="0" distR="0" wp14:anchorId="28177869" wp14:editId="45E0DABC">
            <wp:extent cx="3619500" cy="2533650"/>
            <wp:effectExtent l="0" t="0" r="0" b="0"/>
            <wp:docPr id="9" name="Εικόνα 8" descr="Εικόνα που περιέχει κείμενο, ανθρώπινο πρόσωπο, αφίσα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 descr="Εικόνα που περιέχει κείμενο, ανθρώπινο πρόσωπο, αφίσα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DF82" w14:textId="77777777" w:rsidR="00B25206" w:rsidRPr="00B25206" w:rsidRDefault="00B25206" w:rsidP="00B252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Η Ολομέλεια των Προέδρων Δικηγορικών Συλλόγων Ελλάδος διοργανώνει, από κοινού με την Ένωση Ελλήνων Δικηγόρων Νέας Υόρκης (Hellenic 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Lawyers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Association), την Ένωση Ελλήνων Δικηγόρων Αυστραλίας (Hellenic 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Australian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Lawyers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Association) και τον 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Παγκύπριο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Δικηγορικό Σύλλογο, την 1η Οικουμενική Συνδιάσκεψη Ελλήνων Νομικών (Αθήνα, 7-10 Ιουλίου 2025) με θέμα </w:t>
      </w:r>
      <w:r w:rsidRPr="00B25206">
        <w:rPr>
          <w:rFonts w:ascii="inherit" w:eastAsia="Times New Roman" w:hAnsi="inherit" w:cs="Times New Roman"/>
          <w:b/>
          <w:bCs/>
          <w:color w:val="202020"/>
          <w:kern w:val="0"/>
          <w:bdr w:val="none" w:sz="0" w:space="0" w:color="auto" w:frame="1"/>
          <w:lang w:eastAsia="el-GR"/>
          <w14:ligatures w14:val="none"/>
        </w:rPr>
        <w:t>"Προασπίζοντας τη δημοκρατία, το κράτος δικαίου και τη δικαιοσύνη - παγκόσμιες προκλήσεις και ο ρόλος της Τεχνητής Νοημοσύνης".</w:t>
      </w:r>
    </w:p>
    <w:p w14:paraId="5780604E" w14:textId="77777777" w:rsidR="00B25206" w:rsidRPr="00B25206" w:rsidRDefault="00B25206" w:rsidP="00B252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 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To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</w:t>
      </w:r>
      <w:proofErr w:type="spellStart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site</w:t>
      </w:r>
      <w:proofErr w:type="spellEnd"/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 xml:space="preserve"> της συνδιάσκεψης στην ηλεκτρονική διεύθυνση   </w:t>
      </w:r>
      <w:hyperlink r:id="rId6" w:tgtFrame="_blank" w:history="1">
        <w:r w:rsidRPr="00B25206">
          <w:rPr>
            <w:rFonts w:ascii="inherit" w:eastAsia="Times New Roman" w:hAnsi="inherit" w:cs="Times New Roman"/>
            <w:color w:val="2890E5"/>
            <w:kern w:val="0"/>
            <w:u w:val="single"/>
            <w:bdr w:val="none" w:sz="0" w:space="0" w:color="auto" w:frame="1"/>
            <w:lang w:eastAsia="el-GR"/>
            <w14:ligatures w14:val="none"/>
          </w:rPr>
          <w:t>https://helleniclawyers.org/</w:t>
        </w:r>
      </w:hyperlink>
    </w:p>
    <w:p w14:paraId="72FB879E" w14:textId="77777777" w:rsidR="00B25206" w:rsidRPr="00B25206" w:rsidRDefault="00B25206" w:rsidP="00B252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Η Συνδιάσκεψη αποτελεί σημαντικό γεγονός για το νομικό κόσμο της χώρας μας και τη διεθνή νομική κοινότητα, καθώς συμμετέχουν εξέχοντες νομικοί από την Ελλάδα, τις ΗΠΑ, την Αυστραλία και την Κύπρο.</w:t>
      </w:r>
    </w:p>
    <w:p w14:paraId="368EBF32" w14:textId="77777777" w:rsidR="00B25206" w:rsidRPr="00B25206" w:rsidRDefault="00B25206" w:rsidP="00B252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Η θεματολογία εστιάζει σε κρίσιμα ζητήματα που απασχολούν τη σύγχρονη δικαιοσύνη και δικηγορία, όπως η προστασία των θεμελιωδών αρχών του κράτους δικαίου, η επίδραση της Τεχνητής Νοημοσύνης στα δικαστικά συστήματα και οι μηχανισμοί δικαστικού ελέγχου.</w:t>
      </w:r>
    </w:p>
    <w:p w14:paraId="1D49B250" w14:textId="77777777" w:rsidR="00B25206" w:rsidRPr="00B25206" w:rsidRDefault="00B25206" w:rsidP="00B252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b/>
          <w:bCs/>
          <w:color w:val="202020"/>
          <w:kern w:val="0"/>
          <w:u w:val="single"/>
          <w:bdr w:val="none" w:sz="0" w:space="0" w:color="auto" w:frame="1"/>
          <w:lang w:eastAsia="el-GR"/>
          <w14:ligatures w14:val="none"/>
        </w:rPr>
        <w:t xml:space="preserve">Οι συνάδελφοι που επιθυμούν να συμμετάσχουν στις εργασίες της Συνδιάσκεψης που θα πραγματοποιηθούν στο Μέγαρο Μουσικής στις 8 &amp; 9 Ιουλίου και στην Αίθουσα Τελετών του Εφετείου Αθηνών στις 10 </w:t>
      </w:r>
      <w:r w:rsidRPr="00B25206">
        <w:rPr>
          <w:rFonts w:ascii="inherit" w:eastAsia="Times New Roman" w:hAnsi="inherit" w:cs="Times New Roman"/>
          <w:b/>
          <w:bCs/>
          <w:color w:val="202020"/>
          <w:kern w:val="0"/>
          <w:u w:val="single"/>
          <w:bdr w:val="none" w:sz="0" w:space="0" w:color="auto" w:frame="1"/>
          <w:lang w:eastAsia="el-GR"/>
          <w14:ligatures w14:val="none"/>
        </w:rPr>
        <w:lastRenderedPageBreak/>
        <w:t>Ιουλίου 2025, παρακαλούνται να αποστείλουν έως και την Δευτέρα 23 Ιουνίου 2025 αίτηση εκδήλωσης ενδιαφέροντος στο email </w:t>
      </w:r>
      <w:hyperlink w:tgtFrame="_blank" w:history="1">
        <w:r w:rsidRPr="00B25206">
          <w:rPr>
            <w:rFonts w:ascii="inherit" w:eastAsia="Times New Roman" w:hAnsi="inherit" w:cs="Times New Roman"/>
            <w:b/>
            <w:bCs/>
            <w:color w:val="2890E5"/>
            <w:kern w:val="0"/>
            <w:u w:val="single"/>
            <w:bdr w:val="none" w:sz="0" w:space="0" w:color="auto" w:frame="1"/>
            <w:lang w:eastAsia="el-GR"/>
            <w14:ligatures w14:val="none"/>
          </w:rPr>
          <w:t xml:space="preserve">olomeleia @ </w:t>
        </w:r>
        <w:proofErr w:type="spellStart"/>
        <w:r w:rsidRPr="00B25206">
          <w:rPr>
            <w:rFonts w:ascii="inherit" w:eastAsia="Times New Roman" w:hAnsi="inherit" w:cs="Times New Roman"/>
            <w:b/>
            <w:bCs/>
            <w:color w:val="2890E5"/>
            <w:kern w:val="0"/>
            <w:u w:val="single"/>
            <w:bdr w:val="none" w:sz="0" w:space="0" w:color="auto" w:frame="1"/>
            <w:lang w:eastAsia="el-GR"/>
            <w14:ligatures w14:val="none"/>
          </w:rPr>
          <w:t>dsa</w:t>
        </w:r>
        <w:proofErr w:type="spellEnd"/>
        <w:r w:rsidRPr="00B25206">
          <w:rPr>
            <w:rFonts w:ascii="inherit" w:eastAsia="Times New Roman" w:hAnsi="inherit" w:cs="Times New Roman"/>
            <w:b/>
            <w:bCs/>
            <w:color w:val="2890E5"/>
            <w:kern w:val="0"/>
            <w:u w:val="single"/>
            <w:bdr w:val="none" w:sz="0" w:space="0" w:color="auto" w:frame="1"/>
            <w:lang w:eastAsia="el-GR"/>
            <w14:ligatures w14:val="none"/>
          </w:rPr>
          <w:t xml:space="preserve"> . </w:t>
        </w:r>
        <w:proofErr w:type="spellStart"/>
        <w:r w:rsidRPr="00B25206">
          <w:rPr>
            <w:rFonts w:ascii="inherit" w:eastAsia="Times New Roman" w:hAnsi="inherit" w:cs="Times New Roman"/>
            <w:b/>
            <w:bCs/>
            <w:color w:val="2890E5"/>
            <w:kern w:val="0"/>
            <w:u w:val="single"/>
            <w:bdr w:val="none" w:sz="0" w:space="0" w:color="auto" w:frame="1"/>
            <w:lang w:eastAsia="el-GR"/>
            <w14:ligatures w14:val="none"/>
          </w:rPr>
          <w:t>gr</w:t>
        </w:r>
        <w:proofErr w:type="spellEnd"/>
      </w:hyperlink>
      <w:r w:rsidRPr="00B25206">
        <w:rPr>
          <w:rFonts w:ascii="inherit" w:eastAsia="Times New Roman" w:hAnsi="inherit" w:cs="Times New Roman"/>
          <w:b/>
          <w:bCs/>
          <w:color w:val="202020"/>
          <w:kern w:val="0"/>
          <w:u w:val="single"/>
          <w:bdr w:val="none" w:sz="0" w:space="0" w:color="auto" w:frame="1"/>
          <w:lang w:eastAsia="el-GR"/>
          <w14:ligatures w14:val="none"/>
        </w:rPr>
        <w:t> , αναφέροντας το Ονοματεπώνυμό τους, τον Αριθμό Μητρώου του Δικηγορικού Συλλόγου στον οποίο ανήκουν και στοιχεία επικοινωνίας τους (τηλέφωνο &amp; email).</w:t>
      </w:r>
    </w:p>
    <w:p w14:paraId="2F4A760A" w14:textId="77777777" w:rsidR="00B25206" w:rsidRPr="00B25206" w:rsidRDefault="00B25206" w:rsidP="00B252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b/>
          <w:bCs/>
          <w:color w:val="202020"/>
          <w:kern w:val="0"/>
          <w:u w:val="single"/>
          <w:bdr w:val="none" w:sz="0" w:space="0" w:color="auto" w:frame="1"/>
          <w:lang w:eastAsia="el-GR"/>
          <w14:ligatures w14:val="none"/>
        </w:rPr>
        <w:t>Η συμμετοχή είναι δωρεάν για την παρακολούθηση των εργασιών, ενώ για τη συμμετοχή στα γεύματα και στο δείπνο/τελετή λήξης θα υπάρχει κόστος συμμετοχής για το οποίο θα ενημερωθούν όσοι ενδιαφέρονται από τη Γραμματεία του Συνεδρίου.</w:t>
      </w:r>
    </w:p>
    <w:p w14:paraId="569F2257" w14:textId="77777777" w:rsidR="00B25206" w:rsidRPr="00B25206" w:rsidRDefault="00B25206" w:rsidP="00B252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  <w:t>Σημειώνεται ότι λόγω της συμμετοχής συναδέλφων από το εξωτερικό θα τηρηθεί σειρά προτεραιότητας.</w:t>
      </w:r>
    </w:p>
    <w:p w14:paraId="31F5531A" w14:textId="77777777" w:rsidR="00B25206" w:rsidRPr="00B25206" w:rsidRDefault="00B25206" w:rsidP="00B2520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kern w:val="0"/>
          <w:lang w:eastAsia="el-GR"/>
          <w14:ligatures w14:val="none"/>
        </w:rPr>
      </w:pPr>
      <w:r w:rsidRPr="00B25206">
        <w:rPr>
          <w:rFonts w:ascii="inherit" w:eastAsia="Times New Roman" w:hAnsi="inherit" w:cs="Times New Roman"/>
          <w:b/>
          <w:bCs/>
          <w:color w:val="202020"/>
          <w:kern w:val="0"/>
          <w:bdr w:val="none" w:sz="0" w:space="0" w:color="auto" w:frame="1"/>
          <w:lang w:eastAsia="el-GR"/>
          <w14:ligatures w14:val="none"/>
        </w:rPr>
        <w:t>Επισυνάπτεται το πρόγραμμα του Συνεδρίου</w:t>
      </w:r>
    </w:p>
    <w:p w14:paraId="2B81CAB6" w14:textId="735279E3" w:rsidR="00B25206" w:rsidRPr="00B25206" w:rsidRDefault="00B25206" w:rsidP="00B25206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202020"/>
          <w:kern w:val="0"/>
          <w:lang w:eastAsia="el-GR"/>
          <w14:ligatures w14:val="none"/>
        </w:rPr>
      </w:pPr>
    </w:p>
    <w:p w14:paraId="472C4149" w14:textId="77777777" w:rsidR="00B25206" w:rsidRPr="00B25206" w:rsidRDefault="00B25206">
      <w:pPr>
        <w:rPr>
          <w:lang w:val="en-US"/>
        </w:rPr>
      </w:pPr>
    </w:p>
    <w:sectPr w:rsidR="00B25206" w:rsidRPr="00B25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6"/>
    <w:rsid w:val="004F4619"/>
    <w:rsid w:val="00516889"/>
    <w:rsid w:val="00B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2965"/>
  <w15:chartTrackingRefBased/>
  <w15:docId w15:val="{64A1959A-4CC2-4F74-B0F2-87C7A6F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52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52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52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52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52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5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52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52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52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52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5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6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5236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855">
                      <w:marLeft w:val="0"/>
                      <w:marRight w:val="18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13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12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leniclawyers.org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sa.gr/%CE%BD%CE%AD%CE%B1/%CE%B1%CE%BD%CE%B1%CE%BA%CE%BF%CE%B9%CE%BD%CF%8E%CF%83%CE%B5%CE%B9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2</cp:revision>
  <dcterms:created xsi:type="dcterms:W3CDTF">2025-06-16T09:43:00Z</dcterms:created>
  <dcterms:modified xsi:type="dcterms:W3CDTF">2025-06-16T09:47:00Z</dcterms:modified>
</cp:coreProperties>
</file>